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Look w:val="01E0" w:firstRow="1" w:lastRow="1" w:firstColumn="1" w:lastColumn="1" w:noHBand="0" w:noVBand="0"/>
      </w:tblPr>
      <w:tblGrid>
        <w:gridCol w:w="4503"/>
        <w:gridCol w:w="5670"/>
      </w:tblGrid>
      <w:tr w:rsidR="001A1328" w:rsidRPr="00E9688D" w14:paraId="66D82B1E" w14:textId="77777777" w:rsidTr="003A5168">
        <w:trPr>
          <w:trHeight w:val="198"/>
        </w:trPr>
        <w:tc>
          <w:tcPr>
            <w:tcW w:w="4503" w:type="dxa"/>
            <w:vMerge w:val="restart"/>
          </w:tcPr>
          <w:p w14:paraId="2F4DA994" w14:textId="4B2E69E3" w:rsidR="001A1328" w:rsidRPr="00E9688D" w:rsidRDefault="001A1328" w:rsidP="003A5168">
            <w:pPr>
              <w:jc w:val="center"/>
            </w:pPr>
          </w:p>
          <w:p w14:paraId="337E7D2C" w14:textId="11CBF036" w:rsidR="001A1328" w:rsidRPr="00E9688D" w:rsidRDefault="005C67AF" w:rsidP="00B65A47">
            <w:pPr>
              <w:jc w:val="center"/>
              <w:rPr>
                <w:color w:val="003366"/>
                <w:sz w:val="10"/>
                <w:szCs w:val="10"/>
              </w:rPr>
            </w:pPr>
            <w:r>
              <w:rPr>
                <w:noProof/>
                <w:color w:val="003366"/>
                <w:sz w:val="10"/>
                <w:szCs w:val="10"/>
              </w:rPr>
              <w:drawing>
                <wp:inline distT="0" distB="0" distL="0" distR="0" wp14:anchorId="153EB406" wp14:editId="678FC6D6">
                  <wp:extent cx="1851660" cy="160782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607820"/>
                          </a:xfrm>
                          <a:prstGeom prst="rect">
                            <a:avLst/>
                          </a:prstGeom>
                          <a:noFill/>
                          <a:ln>
                            <a:noFill/>
                          </a:ln>
                        </pic:spPr>
                      </pic:pic>
                    </a:graphicData>
                  </a:graphic>
                </wp:inline>
              </w:drawing>
            </w:r>
          </w:p>
        </w:tc>
        <w:tc>
          <w:tcPr>
            <w:tcW w:w="5670" w:type="dxa"/>
            <w:tcBorders>
              <w:bottom w:val="single" w:sz="4" w:space="0" w:color="auto"/>
            </w:tcBorders>
          </w:tcPr>
          <w:p w14:paraId="1694D5BB" w14:textId="77777777" w:rsidR="001A1328" w:rsidRPr="00E9688D" w:rsidRDefault="001A1328" w:rsidP="003A5168">
            <w:pPr>
              <w:tabs>
                <w:tab w:val="left" w:pos="4820"/>
              </w:tabs>
              <w:jc w:val="center"/>
              <w:rPr>
                <w:i/>
                <w:sz w:val="24"/>
                <w:lang w:val="de-DE"/>
              </w:rPr>
            </w:pPr>
            <w:r w:rsidRPr="00E9688D">
              <w:rPr>
                <w:i/>
                <w:sz w:val="24"/>
                <w:lang w:val="de-DE"/>
              </w:rPr>
              <w:t xml:space="preserve">A </w:t>
            </w:r>
            <w:proofErr w:type="spellStart"/>
            <w:r w:rsidRPr="00E9688D">
              <w:rPr>
                <w:i/>
                <w:sz w:val="24"/>
                <w:lang w:val="de-DE"/>
              </w:rPr>
              <w:t>rappeler</w:t>
            </w:r>
            <w:proofErr w:type="spellEnd"/>
            <w:r w:rsidRPr="00E9688D">
              <w:rPr>
                <w:i/>
                <w:sz w:val="24"/>
                <w:lang w:val="de-DE"/>
              </w:rPr>
              <w:t xml:space="preserve"> </w:t>
            </w:r>
            <w:proofErr w:type="spellStart"/>
            <w:r w:rsidRPr="00E9688D">
              <w:rPr>
                <w:i/>
                <w:sz w:val="24"/>
                <w:lang w:val="de-DE"/>
              </w:rPr>
              <w:t>dans</w:t>
            </w:r>
            <w:proofErr w:type="spellEnd"/>
            <w:r w:rsidRPr="00E9688D">
              <w:rPr>
                <w:i/>
                <w:sz w:val="24"/>
                <w:lang w:val="de-DE"/>
              </w:rPr>
              <w:t xml:space="preserve"> </w:t>
            </w:r>
            <w:proofErr w:type="spellStart"/>
            <w:r w:rsidRPr="00E9688D">
              <w:rPr>
                <w:i/>
                <w:sz w:val="24"/>
                <w:lang w:val="de-DE"/>
              </w:rPr>
              <w:t>toute</w:t>
            </w:r>
            <w:proofErr w:type="spellEnd"/>
            <w:r w:rsidRPr="00E9688D">
              <w:rPr>
                <w:i/>
                <w:sz w:val="24"/>
                <w:lang w:val="de-DE"/>
              </w:rPr>
              <w:t xml:space="preserve"> </w:t>
            </w:r>
            <w:proofErr w:type="spellStart"/>
            <w:r w:rsidRPr="00E9688D">
              <w:rPr>
                <w:i/>
                <w:sz w:val="24"/>
                <w:lang w:val="de-DE"/>
              </w:rPr>
              <w:t>correspondance</w:t>
            </w:r>
            <w:proofErr w:type="spellEnd"/>
          </w:p>
        </w:tc>
      </w:tr>
      <w:tr w:rsidR="001A1328" w:rsidRPr="00E9688D" w14:paraId="6544B126" w14:textId="77777777" w:rsidTr="003A5168">
        <w:trPr>
          <w:trHeight w:val="1568"/>
        </w:trPr>
        <w:tc>
          <w:tcPr>
            <w:tcW w:w="4503" w:type="dxa"/>
            <w:vMerge/>
            <w:tcBorders>
              <w:right w:val="single" w:sz="4" w:space="0" w:color="auto"/>
            </w:tcBorders>
          </w:tcPr>
          <w:p w14:paraId="0DFB02FB" w14:textId="77777777" w:rsidR="001A1328" w:rsidRPr="00E9688D" w:rsidRDefault="001A1328" w:rsidP="003A5168">
            <w:pPr>
              <w:jc w:val="center"/>
            </w:pPr>
          </w:p>
        </w:tc>
        <w:tc>
          <w:tcPr>
            <w:tcW w:w="5670" w:type="dxa"/>
            <w:tcBorders>
              <w:top w:val="single" w:sz="4" w:space="0" w:color="auto"/>
              <w:left w:val="single" w:sz="4" w:space="0" w:color="auto"/>
              <w:bottom w:val="single" w:sz="4" w:space="0" w:color="auto"/>
              <w:right w:val="single" w:sz="4" w:space="0" w:color="auto"/>
            </w:tcBorders>
          </w:tcPr>
          <w:p w14:paraId="71AE0BEE" w14:textId="77777777" w:rsidR="001A1328" w:rsidRPr="00E9688D" w:rsidRDefault="001A1328" w:rsidP="003A5168">
            <w:pPr>
              <w:tabs>
                <w:tab w:val="right" w:pos="2835"/>
              </w:tabs>
              <w:ind w:left="940" w:right="140" w:hanging="993"/>
              <w:rPr>
                <w:b/>
                <w:noProof/>
                <w:sz w:val="24"/>
                <w:szCs w:val="24"/>
                <w:lang w:val="de-DE"/>
              </w:rPr>
            </w:pPr>
            <w:r w:rsidRPr="00E9688D">
              <w:rPr>
                <w:b/>
                <w:noProof/>
                <w:sz w:val="24"/>
                <w:szCs w:val="24"/>
                <w:lang w:val="de-DE"/>
              </w:rPr>
              <w:t>DOSSIER N° DP02A10325D0025</w:t>
            </w:r>
          </w:p>
          <w:p w14:paraId="3D0CA4DE" w14:textId="77777777" w:rsidR="001A1328" w:rsidRPr="00E9688D" w:rsidRDefault="001A1328" w:rsidP="003A5168">
            <w:pPr>
              <w:tabs>
                <w:tab w:val="right" w:pos="2835"/>
              </w:tabs>
              <w:ind w:left="940" w:right="140" w:hanging="993"/>
              <w:rPr>
                <w:noProof/>
                <w:sz w:val="24"/>
                <w:szCs w:val="24"/>
                <w:lang w:val="de-DE"/>
              </w:rPr>
            </w:pPr>
          </w:p>
          <w:p w14:paraId="291DB8C8" w14:textId="77777777" w:rsidR="001A1328" w:rsidRPr="00E9688D" w:rsidRDefault="001A1328" w:rsidP="003A5168">
            <w:pPr>
              <w:tabs>
                <w:tab w:val="right" w:pos="2835"/>
              </w:tabs>
              <w:ind w:left="940" w:right="140" w:hanging="993"/>
              <w:rPr>
                <w:noProof/>
                <w:sz w:val="24"/>
                <w:szCs w:val="24"/>
                <w:lang w:val="de-DE"/>
              </w:rPr>
            </w:pPr>
            <w:r w:rsidRPr="00E9688D">
              <w:rPr>
                <w:noProof/>
                <w:sz w:val="24"/>
                <w:szCs w:val="24"/>
                <w:lang w:val="de-DE"/>
              </w:rPr>
              <w:t>Déposé le : 19/06/2025</w:t>
            </w:r>
          </w:p>
          <w:p w14:paraId="7446AC37" w14:textId="11906523" w:rsidR="001A1328" w:rsidRPr="00E9688D" w:rsidRDefault="001A1328" w:rsidP="003A5168">
            <w:pPr>
              <w:tabs>
                <w:tab w:val="right" w:pos="2835"/>
              </w:tabs>
              <w:ind w:left="940" w:right="140" w:hanging="993"/>
              <w:rPr>
                <w:noProof/>
                <w:sz w:val="24"/>
                <w:szCs w:val="24"/>
                <w:lang w:val="de-DE"/>
              </w:rPr>
            </w:pPr>
            <w:r w:rsidRPr="00E9688D">
              <w:rPr>
                <w:noProof/>
                <w:sz w:val="24"/>
                <w:szCs w:val="24"/>
                <w:lang w:val="de-DE"/>
              </w:rPr>
              <w:t xml:space="preserve">Adresse :    </w:t>
            </w:r>
            <w:r w:rsidR="00172606">
              <w:rPr>
                <w:noProof/>
                <w:sz w:val="24"/>
                <w:szCs w:val="24"/>
                <w:lang w:val="de-DE"/>
              </w:rPr>
              <w:t>A Grotta</w:t>
            </w:r>
          </w:p>
          <w:p w14:paraId="5649B8D5" w14:textId="77777777" w:rsidR="001A1328" w:rsidRPr="00E9688D" w:rsidRDefault="001A1328" w:rsidP="003A5168">
            <w:pPr>
              <w:tabs>
                <w:tab w:val="right" w:pos="2835"/>
              </w:tabs>
              <w:ind w:left="940" w:right="140" w:hanging="993"/>
              <w:rPr>
                <w:noProof/>
                <w:sz w:val="22"/>
                <w:lang w:val="de-DE"/>
              </w:rPr>
            </w:pPr>
            <w:r w:rsidRPr="00E9688D">
              <w:rPr>
                <w:noProof/>
                <w:sz w:val="24"/>
                <w:szCs w:val="24"/>
                <w:lang w:val="de-DE"/>
              </w:rPr>
              <w:t>Parcelle : 103 AB-0224, 103 AB-0225, 103 AB-0226, 103 AB-0227, 103 AB-0228, 103 AB-0229</w:t>
            </w:r>
          </w:p>
        </w:tc>
      </w:tr>
      <w:tr w:rsidR="001A1328" w:rsidRPr="00E9688D" w14:paraId="548F555E" w14:textId="77777777" w:rsidTr="003A5168">
        <w:trPr>
          <w:trHeight w:val="1568"/>
        </w:trPr>
        <w:tc>
          <w:tcPr>
            <w:tcW w:w="4503" w:type="dxa"/>
            <w:vMerge/>
            <w:tcBorders>
              <w:right w:val="single" w:sz="4" w:space="0" w:color="auto"/>
            </w:tcBorders>
          </w:tcPr>
          <w:p w14:paraId="174CDC9E" w14:textId="77777777" w:rsidR="001A1328" w:rsidRPr="00E9688D" w:rsidRDefault="001A1328" w:rsidP="003A5168">
            <w:pPr>
              <w:jc w:val="center"/>
              <w:rPr>
                <w:lang w:val="de-DE"/>
              </w:rPr>
            </w:pPr>
          </w:p>
        </w:tc>
        <w:tc>
          <w:tcPr>
            <w:tcW w:w="5670" w:type="dxa"/>
            <w:tcBorders>
              <w:top w:val="single" w:sz="4" w:space="0" w:color="auto"/>
              <w:left w:val="single" w:sz="4" w:space="0" w:color="auto"/>
              <w:bottom w:val="single" w:sz="4" w:space="0" w:color="auto"/>
              <w:right w:val="single" w:sz="4" w:space="0" w:color="auto"/>
            </w:tcBorders>
          </w:tcPr>
          <w:p w14:paraId="7AB85CC1" w14:textId="77777777" w:rsidR="001A1328" w:rsidRPr="00E9688D" w:rsidRDefault="001A1328" w:rsidP="003A5168">
            <w:pPr>
              <w:ind w:left="940" w:right="140" w:hanging="993"/>
              <w:rPr>
                <w:b/>
                <w:sz w:val="24"/>
                <w:lang w:val="de-DE"/>
              </w:rPr>
            </w:pPr>
            <w:r w:rsidRPr="00E9688D">
              <w:rPr>
                <w:b/>
                <w:sz w:val="24"/>
                <w:lang w:val="de-DE"/>
              </w:rPr>
              <w:t>DESTINATAIRE</w:t>
            </w:r>
          </w:p>
          <w:p w14:paraId="0DCB63A2" w14:textId="77777777" w:rsidR="001A1328" w:rsidRPr="00E9688D" w:rsidRDefault="001A1328" w:rsidP="003A5168">
            <w:pPr>
              <w:ind w:left="940" w:right="140" w:hanging="993"/>
              <w:rPr>
                <w:sz w:val="24"/>
                <w:lang w:val="de-DE"/>
              </w:rPr>
            </w:pPr>
          </w:p>
          <w:p w14:paraId="4EB9F9B8" w14:textId="01BED02E" w:rsidR="001A1328" w:rsidRPr="00E9688D" w:rsidRDefault="001A1328" w:rsidP="00172606">
            <w:pPr>
              <w:ind w:left="940" w:right="140" w:hanging="993"/>
              <w:jc w:val="center"/>
              <w:rPr>
                <w:sz w:val="24"/>
                <w:lang w:val="de-DE"/>
              </w:rPr>
            </w:pPr>
            <w:r w:rsidRPr="00E9688D">
              <w:rPr>
                <w:sz w:val="24"/>
                <w:lang w:val="de-DE"/>
              </w:rPr>
              <w:t>Monsieur MANZAGGI JEAN PHILIPPE</w:t>
            </w:r>
          </w:p>
          <w:p w14:paraId="5D785F94" w14:textId="4734F5D8" w:rsidR="001A1328" w:rsidRPr="00E9688D" w:rsidRDefault="001A1328" w:rsidP="00172606">
            <w:pPr>
              <w:ind w:left="940" w:right="140" w:hanging="993"/>
              <w:jc w:val="center"/>
              <w:rPr>
                <w:sz w:val="24"/>
                <w:lang w:val="de-DE"/>
              </w:rPr>
            </w:pPr>
            <w:r w:rsidRPr="00E9688D">
              <w:rPr>
                <w:sz w:val="24"/>
                <w:lang w:val="de-DE"/>
              </w:rPr>
              <w:t>STAGNACCIU</w:t>
            </w:r>
          </w:p>
          <w:p w14:paraId="6DF7A8F3" w14:textId="77777777" w:rsidR="001A1328" w:rsidRPr="00E9688D" w:rsidRDefault="001A1328" w:rsidP="00172606">
            <w:pPr>
              <w:ind w:left="940" w:right="140" w:hanging="993"/>
              <w:jc w:val="center"/>
              <w:rPr>
                <w:sz w:val="24"/>
                <w:lang w:val="de-DE"/>
              </w:rPr>
            </w:pPr>
            <w:r w:rsidRPr="00E9688D">
              <w:rPr>
                <w:sz w:val="24"/>
                <w:lang w:val="de-DE"/>
              </w:rPr>
              <w:t>20167 Ajaccio</w:t>
            </w:r>
          </w:p>
          <w:p w14:paraId="5119599A" w14:textId="77777777" w:rsidR="001A1328" w:rsidRPr="00E9688D" w:rsidRDefault="001A1328" w:rsidP="003A5168">
            <w:pPr>
              <w:ind w:left="940" w:right="140" w:hanging="993"/>
              <w:rPr>
                <w:sz w:val="24"/>
                <w:lang w:val="de-DE"/>
              </w:rPr>
            </w:pPr>
          </w:p>
        </w:tc>
      </w:tr>
    </w:tbl>
    <w:p w14:paraId="19CACA9F" w14:textId="77777777" w:rsidR="001A1328" w:rsidRPr="00E9688D" w:rsidRDefault="001A1328" w:rsidP="001A1328">
      <w:pPr>
        <w:ind w:right="-284"/>
        <w:rPr>
          <w:lang w:val="de-DE"/>
        </w:rPr>
      </w:pPr>
    </w:p>
    <w:p w14:paraId="13CBF694" w14:textId="77777777" w:rsidR="001A1328" w:rsidRPr="00E9688D" w:rsidRDefault="006C114C" w:rsidP="001A1328">
      <w:pPr>
        <w:shd w:val="clear" w:color="auto" w:fill="E0E0E0"/>
        <w:jc w:val="center"/>
        <w:rPr>
          <w:b/>
          <w:sz w:val="32"/>
          <w:szCs w:val="32"/>
        </w:rPr>
      </w:pPr>
      <w:r w:rsidRPr="00E9688D">
        <w:rPr>
          <w:b/>
          <w:sz w:val="32"/>
          <w:szCs w:val="32"/>
        </w:rPr>
        <w:t>OPPOSITION À UNE DÉCLARATION PRÉALABLE</w:t>
      </w:r>
    </w:p>
    <w:p w14:paraId="12BF43D1" w14:textId="77777777" w:rsidR="00CA1C86" w:rsidRPr="00E9688D" w:rsidRDefault="006C114C" w:rsidP="001A1328">
      <w:pPr>
        <w:shd w:val="clear" w:color="auto" w:fill="E0E0E0"/>
        <w:jc w:val="center"/>
        <w:rPr>
          <w:b/>
        </w:rPr>
      </w:pPr>
      <w:r w:rsidRPr="00E9688D">
        <w:rPr>
          <w:b/>
        </w:rPr>
        <w:t xml:space="preserve">PRONONCÉE </w:t>
      </w:r>
      <w:r w:rsidR="00CA1C86" w:rsidRPr="00E9688D">
        <w:rPr>
          <w:b/>
        </w:rPr>
        <w:t>PAR LE MAIRE AU NOM DE LA COMMUNE</w:t>
      </w:r>
    </w:p>
    <w:p w14:paraId="4E99574E" w14:textId="77777777" w:rsidR="001A1328" w:rsidRPr="00E9688D" w:rsidRDefault="001A1328" w:rsidP="001A1328">
      <w:pPr>
        <w:rPr>
          <w:sz w:val="22"/>
          <w:szCs w:val="22"/>
        </w:rPr>
      </w:pPr>
    </w:p>
    <w:p w14:paraId="6BB735E2" w14:textId="77777777" w:rsidR="001A1328" w:rsidRPr="00E9688D" w:rsidRDefault="001A1328" w:rsidP="003E1244">
      <w:pPr>
        <w:jc w:val="both"/>
        <w:rPr>
          <w:sz w:val="22"/>
          <w:szCs w:val="22"/>
        </w:rPr>
      </w:pPr>
      <w:r w:rsidRPr="00E9688D">
        <w:rPr>
          <w:sz w:val="22"/>
          <w:szCs w:val="22"/>
        </w:rPr>
        <w:t>Le Maire, de la commune de Cutuli è Curtichjatu,</w:t>
      </w:r>
    </w:p>
    <w:p w14:paraId="6E9B042D" w14:textId="77777777" w:rsidR="001A1328" w:rsidRPr="00E9688D" w:rsidRDefault="001A1328" w:rsidP="003E1244">
      <w:pPr>
        <w:jc w:val="both"/>
        <w:rPr>
          <w:sz w:val="22"/>
          <w:szCs w:val="22"/>
        </w:rPr>
      </w:pPr>
    </w:p>
    <w:p w14:paraId="4BFC33E6" w14:textId="77777777" w:rsidR="00E9688D" w:rsidRPr="00E9688D" w:rsidRDefault="00E9688D" w:rsidP="003E1244">
      <w:pPr>
        <w:ind w:right="-142"/>
        <w:jc w:val="both"/>
        <w:rPr>
          <w:sz w:val="22"/>
          <w:szCs w:val="22"/>
        </w:rPr>
      </w:pPr>
      <w:r w:rsidRPr="00E9688D">
        <w:rPr>
          <w:sz w:val="22"/>
          <w:szCs w:val="22"/>
        </w:rPr>
        <w:t>Vu le Code de l’Urbanisme, notamment ses articles L.421-1 et suivants, L.422-1 et suivants, L.423-1 et suivants, L.424-1 et suivants, L.425-1 et suivants, L.431-1 et suivants ; R.421-1 et suivants, R.422-1 et suivants, R.423-1 et suivants, R.424-1 et suivants, R.425-1 et suivants, R.431-1 et suivants,</w:t>
      </w:r>
    </w:p>
    <w:p w14:paraId="255FDAA5" w14:textId="77777777" w:rsidR="006C114C" w:rsidRPr="00E9688D" w:rsidRDefault="006C114C" w:rsidP="003E1244">
      <w:pPr>
        <w:jc w:val="both"/>
        <w:rPr>
          <w:sz w:val="24"/>
        </w:rPr>
      </w:pPr>
    </w:p>
    <w:p w14:paraId="6953A87B" w14:textId="77777777" w:rsidR="00E9688D" w:rsidRPr="00E9688D" w:rsidRDefault="00E9688D" w:rsidP="003E1244">
      <w:pPr>
        <w:jc w:val="both"/>
        <w:rPr>
          <w:sz w:val="24"/>
        </w:rPr>
      </w:pPr>
      <w:r w:rsidRPr="00E9688D">
        <w:rPr>
          <w:sz w:val="24"/>
        </w:rPr>
        <w:t>Vu le Plan Local d'Urbanisme approuvé le 13 octobre 2006</w:t>
      </w:r>
    </w:p>
    <w:p w14:paraId="49736DE5" w14:textId="77777777" w:rsidR="00E9688D" w:rsidRPr="00E9688D" w:rsidRDefault="00E9688D" w:rsidP="003E1244">
      <w:pPr>
        <w:jc w:val="both"/>
        <w:rPr>
          <w:sz w:val="24"/>
        </w:rPr>
      </w:pPr>
    </w:p>
    <w:p w14:paraId="6C4BC3A7" w14:textId="77777777" w:rsidR="00E9688D" w:rsidRPr="00E9688D" w:rsidRDefault="00E9688D" w:rsidP="003E1244">
      <w:pPr>
        <w:jc w:val="both"/>
        <w:rPr>
          <w:sz w:val="24"/>
        </w:rPr>
      </w:pPr>
    </w:p>
    <w:p w14:paraId="319DD93A" w14:textId="77777777" w:rsidR="00E9688D" w:rsidRPr="00E9688D" w:rsidRDefault="00E9688D" w:rsidP="003E1244">
      <w:pPr>
        <w:jc w:val="both"/>
        <w:rPr>
          <w:sz w:val="24"/>
        </w:rPr>
      </w:pPr>
    </w:p>
    <w:p w14:paraId="0FA34DC8" w14:textId="469461EC" w:rsidR="00E9688D" w:rsidRPr="00E9688D" w:rsidRDefault="00E9688D" w:rsidP="003E1244">
      <w:pPr>
        <w:ind w:right="-142"/>
        <w:jc w:val="both"/>
        <w:rPr>
          <w:sz w:val="22"/>
          <w:szCs w:val="22"/>
        </w:rPr>
      </w:pPr>
      <w:r w:rsidRPr="00E9688D">
        <w:rPr>
          <w:sz w:val="22"/>
          <w:szCs w:val="22"/>
        </w:rPr>
        <w:t xml:space="preserve">Vu la déclaration préalable susvisée, sur un terrain cadastré section 103 AB-0224, 103 AB-0225, 103 AB-0226, 103 AB-0227, 103 AB-0228, 103 AB-0229 pour une superficie de 28410 m², </w:t>
      </w:r>
      <w:r w:rsidR="00172606">
        <w:rPr>
          <w:sz w:val="22"/>
          <w:szCs w:val="22"/>
        </w:rPr>
        <w:t>lieu-</w:t>
      </w:r>
      <w:r w:rsidR="006D0828">
        <w:rPr>
          <w:sz w:val="22"/>
          <w:szCs w:val="22"/>
        </w:rPr>
        <w:t>dit A</w:t>
      </w:r>
      <w:r w:rsidR="00172606">
        <w:rPr>
          <w:sz w:val="22"/>
          <w:szCs w:val="22"/>
        </w:rPr>
        <w:t xml:space="preserve"> </w:t>
      </w:r>
      <w:proofErr w:type="spellStart"/>
      <w:r w:rsidR="00172606">
        <w:rPr>
          <w:sz w:val="22"/>
          <w:szCs w:val="22"/>
        </w:rPr>
        <w:t>Grotta</w:t>
      </w:r>
      <w:proofErr w:type="spellEnd"/>
      <w:r w:rsidR="00172606">
        <w:rPr>
          <w:sz w:val="22"/>
          <w:szCs w:val="22"/>
        </w:rPr>
        <w:t xml:space="preserve"> </w:t>
      </w:r>
      <w:r w:rsidRPr="00E9688D">
        <w:rPr>
          <w:sz w:val="22"/>
          <w:szCs w:val="22"/>
        </w:rPr>
        <w:t xml:space="preserve">sis Cutuli è </w:t>
      </w:r>
      <w:proofErr w:type="gramStart"/>
      <w:r w:rsidR="003E1244" w:rsidRPr="00E9688D">
        <w:rPr>
          <w:sz w:val="22"/>
          <w:szCs w:val="22"/>
        </w:rPr>
        <w:t xml:space="preserve">Curtichjatu,  </w:t>
      </w:r>
      <w:r w:rsidRPr="00E9688D">
        <w:rPr>
          <w:sz w:val="22"/>
          <w:szCs w:val="22"/>
        </w:rPr>
        <w:t>,</w:t>
      </w:r>
      <w:proofErr w:type="gramEnd"/>
      <w:r w:rsidRPr="00E9688D">
        <w:rPr>
          <w:sz w:val="22"/>
          <w:szCs w:val="22"/>
        </w:rPr>
        <w:t xml:space="preserve"> pour</w:t>
      </w:r>
      <w:r w:rsidR="00172606">
        <w:rPr>
          <w:sz w:val="22"/>
          <w:szCs w:val="22"/>
        </w:rPr>
        <w:t xml:space="preserve"> la création de sept lots dont cinq lots à </w:t>
      </w:r>
      <w:r w:rsidR="006D0828">
        <w:rPr>
          <w:sz w:val="22"/>
          <w:szCs w:val="22"/>
        </w:rPr>
        <w:t>bâtir,</w:t>
      </w:r>
    </w:p>
    <w:p w14:paraId="06EB9E9E" w14:textId="77777777" w:rsidR="00E9688D" w:rsidRDefault="00E9688D" w:rsidP="003E1244">
      <w:pPr>
        <w:jc w:val="both"/>
        <w:rPr>
          <w:sz w:val="24"/>
        </w:rPr>
      </w:pPr>
    </w:p>
    <w:p w14:paraId="6CCDBEC2" w14:textId="77777777" w:rsidR="006D74EC" w:rsidRDefault="00172606" w:rsidP="003E1244">
      <w:pPr>
        <w:jc w:val="both"/>
        <w:rPr>
          <w:sz w:val="24"/>
        </w:rPr>
      </w:pPr>
      <w:r>
        <w:rPr>
          <w:sz w:val="24"/>
        </w:rPr>
        <w:t>Considérant que le projet se situe en dehors des parties urbanisées de la commune. En effet en application</w:t>
      </w:r>
    </w:p>
    <w:p w14:paraId="5FEFEBCC" w14:textId="6DE7B312" w:rsidR="00172606" w:rsidRPr="00E9688D" w:rsidRDefault="00172606" w:rsidP="003E1244">
      <w:pPr>
        <w:jc w:val="both"/>
        <w:rPr>
          <w:sz w:val="24"/>
        </w:rPr>
      </w:pPr>
      <w:proofErr w:type="gramStart"/>
      <w:r>
        <w:rPr>
          <w:sz w:val="24"/>
        </w:rPr>
        <w:t>de</w:t>
      </w:r>
      <w:proofErr w:type="gramEnd"/>
      <w:r>
        <w:rPr>
          <w:sz w:val="24"/>
        </w:rPr>
        <w:t xml:space="preserve"> la loi Montagne du 09</w:t>
      </w:r>
      <w:r w:rsidR="00BA4FC4">
        <w:rPr>
          <w:sz w:val="24"/>
        </w:rPr>
        <w:t xml:space="preserve"> janvier </w:t>
      </w:r>
      <w:r>
        <w:rPr>
          <w:sz w:val="24"/>
        </w:rPr>
        <w:t>1985 et notamment de l’article L.122.5 du code de l’urbanisme : « l’urbanisation est réalisée en continuité avec les bourgs, villages, hameaux, groupes de constructions traditionnelles ou d’habitations existant</w:t>
      </w:r>
      <w:r w:rsidR="006D0828">
        <w:rPr>
          <w:sz w:val="24"/>
        </w:rPr>
        <w:t>e</w:t>
      </w:r>
      <w:r>
        <w:rPr>
          <w:sz w:val="24"/>
        </w:rPr>
        <w:t>s » Il s’agit d’un terrain assez vaste qui ne se situe pas en continuité d’un village ou d’un hameau au sens des dispositions précitées</w:t>
      </w:r>
      <w:r w:rsidR="006D0828">
        <w:rPr>
          <w:sz w:val="24"/>
        </w:rPr>
        <w:t>.</w:t>
      </w:r>
    </w:p>
    <w:p w14:paraId="1830C647" w14:textId="77777777" w:rsidR="00E9688D" w:rsidRDefault="00E9688D" w:rsidP="003E1244">
      <w:pPr>
        <w:jc w:val="both"/>
        <w:rPr>
          <w:sz w:val="24"/>
        </w:rPr>
      </w:pPr>
    </w:p>
    <w:p w14:paraId="7EBEE207" w14:textId="1D5127EC" w:rsidR="006D0828" w:rsidRDefault="006D0828" w:rsidP="003E1244">
      <w:pPr>
        <w:jc w:val="both"/>
        <w:rPr>
          <w:sz w:val="24"/>
        </w:rPr>
      </w:pPr>
      <w:r>
        <w:rPr>
          <w:sz w:val="24"/>
        </w:rPr>
        <w:t>Considérant que le PLU de la commune</w:t>
      </w:r>
      <w:r w:rsidR="006D74EC">
        <w:rPr>
          <w:sz w:val="24"/>
        </w:rPr>
        <w:t xml:space="preserve"> est en cours de révision (</w:t>
      </w:r>
      <w:r w:rsidR="004675A3">
        <w:rPr>
          <w:sz w:val="24"/>
        </w:rPr>
        <w:t>D</w:t>
      </w:r>
      <w:r w:rsidR="006D74EC">
        <w:rPr>
          <w:sz w:val="24"/>
        </w:rPr>
        <w:t>élibération N° MA-DEL-2024-038</w:t>
      </w:r>
      <w:r w:rsidR="004675A3">
        <w:rPr>
          <w:sz w:val="24"/>
        </w:rPr>
        <w:t>)</w:t>
      </w:r>
      <w:r w:rsidR="006D74EC">
        <w:rPr>
          <w:sz w:val="24"/>
        </w:rPr>
        <w:t xml:space="preserve"> mais que pour l’heure</w:t>
      </w:r>
      <w:r>
        <w:rPr>
          <w:sz w:val="24"/>
        </w:rPr>
        <w:t xml:space="preserve"> </w:t>
      </w:r>
      <w:r w:rsidR="006D74EC">
        <w:rPr>
          <w:sz w:val="24"/>
        </w:rPr>
        <w:t xml:space="preserve">la </w:t>
      </w:r>
      <w:r>
        <w:rPr>
          <w:sz w:val="24"/>
        </w:rPr>
        <w:t xml:space="preserve">révision définitive approuvée et opposable, </w:t>
      </w:r>
      <w:r w:rsidR="006D74EC">
        <w:rPr>
          <w:sz w:val="24"/>
        </w:rPr>
        <w:t>en</w:t>
      </w:r>
      <w:r w:rsidR="004675A3">
        <w:rPr>
          <w:sz w:val="24"/>
        </w:rPr>
        <w:t xml:space="preserve"> </w:t>
      </w:r>
      <w:r w:rsidR="006D74EC">
        <w:rPr>
          <w:sz w:val="24"/>
        </w:rPr>
        <w:t>conformité a</w:t>
      </w:r>
      <w:r w:rsidR="004675A3">
        <w:rPr>
          <w:sz w:val="24"/>
        </w:rPr>
        <w:t>vec les</w:t>
      </w:r>
      <w:r>
        <w:rPr>
          <w:sz w:val="24"/>
        </w:rPr>
        <w:t xml:space="preserve"> lois et règlementations en vigueur, limiter l’étalement urbain et l’artificialisation des sols naturels et agricoles</w:t>
      </w:r>
      <w:r w:rsidR="006D74EC">
        <w:rPr>
          <w:sz w:val="24"/>
        </w:rPr>
        <w:t xml:space="preserve"> n’est pas réalisée</w:t>
      </w:r>
    </w:p>
    <w:p w14:paraId="17E7CAB8" w14:textId="107A29BA" w:rsidR="00BA4FC4" w:rsidRDefault="00BA4FC4" w:rsidP="003E1244">
      <w:pPr>
        <w:jc w:val="both"/>
        <w:rPr>
          <w:sz w:val="24"/>
        </w:rPr>
      </w:pPr>
    </w:p>
    <w:p w14:paraId="1BFE2FE0" w14:textId="31067F0B" w:rsidR="006D0828" w:rsidRDefault="007A3F1F" w:rsidP="003E1244">
      <w:pPr>
        <w:jc w:val="both"/>
        <w:rPr>
          <w:sz w:val="24"/>
        </w:rPr>
      </w:pPr>
      <w:r>
        <w:rPr>
          <w:sz w:val="24"/>
        </w:rPr>
        <w:t>Considérant</w:t>
      </w:r>
      <w:r w:rsidR="00BA4FC4">
        <w:rPr>
          <w:sz w:val="24"/>
        </w:rPr>
        <w:t xml:space="preserve"> </w:t>
      </w:r>
      <w:r>
        <w:rPr>
          <w:sz w:val="24"/>
        </w:rPr>
        <w:t xml:space="preserve">le terrain d’assiette projet se situe en espace pastoral ainsi qu’en espace stratégique agricole du PADDUC dont la carte a été rétablie par un arrêt de la cour administrative d’appel de Marseille rendu le 03/07/2023.Ces espaces sont inconstructibles l’exception des constructions ou installations nécessaires aux activités agricoles, aux équipements collectifs ou services publics. Au sens du PADDUC, </w:t>
      </w:r>
      <w:r w:rsidR="006D74EC">
        <w:rPr>
          <w:sz w:val="24"/>
        </w:rPr>
        <w:t>un</w:t>
      </w:r>
      <w:r>
        <w:rPr>
          <w:sz w:val="24"/>
        </w:rPr>
        <w:t xml:space="preserve"> espace agricole ou naturel est constitutif d’une rupture d’urbanisation. La vocation agricole et pastorale </w:t>
      </w:r>
      <w:r w:rsidR="004675A3">
        <w:rPr>
          <w:sz w:val="24"/>
        </w:rPr>
        <w:t>d’un espace</w:t>
      </w:r>
      <w:r>
        <w:rPr>
          <w:sz w:val="24"/>
        </w:rPr>
        <w:t xml:space="preserve"> doit être préservée conformément à l’article L.122-10 du code de l’urbanisme</w:t>
      </w:r>
    </w:p>
    <w:p w14:paraId="25E0C3A0" w14:textId="77777777" w:rsidR="00E9688D" w:rsidRPr="00E9688D" w:rsidRDefault="00E9688D" w:rsidP="003E1244">
      <w:pPr>
        <w:jc w:val="both"/>
        <w:rPr>
          <w:sz w:val="24"/>
        </w:rPr>
      </w:pPr>
    </w:p>
    <w:p w14:paraId="3ABD9C5B" w14:textId="77777777" w:rsidR="00E9688D" w:rsidRPr="00E9688D" w:rsidRDefault="00E9688D" w:rsidP="003E1244">
      <w:pPr>
        <w:jc w:val="both"/>
        <w:rPr>
          <w:sz w:val="24"/>
        </w:rPr>
      </w:pPr>
    </w:p>
    <w:p w14:paraId="172410A0" w14:textId="77777777" w:rsidR="00E9688D" w:rsidRPr="00E9688D" w:rsidRDefault="00E9688D" w:rsidP="00E9688D">
      <w:pPr>
        <w:jc w:val="center"/>
        <w:rPr>
          <w:sz w:val="24"/>
        </w:rPr>
      </w:pPr>
      <w:r w:rsidRPr="00E9688D">
        <w:rPr>
          <w:sz w:val="24"/>
        </w:rPr>
        <w:t>ARRETE</w:t>
      </w:r>
    </w:p>
    <w:p w14:paraId="5D9E7B20" w14:textId="77777777" w:rsidR="00E9688D" w:rsidRPr="00E9688D" w:rsidRDefault="00E9688D" w:rsidP="00E9688D">
      <w:pPr>
        <w:rPr>
          <w:sz w:val="24"/>
        </w:rPr>
      </w:pPr>
    </w:p>
    <w:p w14:paraId="4D7DA8EB" w14:textId="62039226" w:rsidR="00E9688D" w:rsidRPr="00E9688D" w:rsidRDefault="00E9688D" w:rsidP="00E9688D">
      <w:pPr>
        <w:tabs>
          <w:tab w:val="left" w:pos="9639"/>
        </w:tabs>
        <w:ind w:right="48"/>
        <w:jc w:val="both"/>
        <w:rPr>
          <w:sz w:val="22"/>
        </w:rPr>
      </w:pPr>
      <w:r w:rsidRPr="00E9688D">
        <w:rPr>
          <w:sz w:val="22"/>
        </w:rPr>
        <w:t>ARTICLE 1</w:t>
      </w:r>
      <w:r w:rsidRPr="00E9688D">
        <w:rPr>
          <w:b/>
          <w:bCs/>
          <w:sz w:val="22"/>
        </w:rPr>
        <w:t> </w:t>
      </w:r>
      <w:r w:rsidRPr="00E9688D">
        <w:rPr>
          <w:sz w:val="22"/>
        </w:rPr>
        <w:t xml:space="preserve">: La présente déclaration préalable fait l’objet d’une </w:t>
      </w:r>
      <w:r w:rsidRPr="00E9688D">
        <w:rPr>
          <w:b/>
          <w:sz w:val="22"/>
        </w:rPr>
        <w:t>décision d’opposition</w:t>
      </w:r>
      <w:r w:rsidRPr="00E9688D">
        <w:rPr>
          <w:sz w:val="22"/>
        </w:rPr>
        <w:t xml:space="preserve"> pour les motifs mentionnés</w:t>
      </w:r>
      <w:bookmarkStart w:id="0" w:name="Articles"/>
      <w:bookmarkEnd w:id="0"/>
      <w:r w:rsidR="003E1244">
        <w:rPr>
          <w:sz w:val="22"/>
        </w:rPr>
        <w:t>.</w:t>
      </w:r>
    </w:p>
    <w:p w14:paraId="68C60C3F" w14:textId="77777777" w:rsidR="00E9688D" w:rsidRPr="00E9688D" w:rsidRDefault="00E9688D" w:rsidP="00E9688D">
      <w:pPr>
        <w:rPr>
          <w:sz w:val="24"/>
        </w:rPr>
      </w:pPr>
    </w:p>
    <w:p w14:paraId="354212F3" w14:textId="77777777" w:rsidR="006C114C" w:rsidRPr="00E9688D" w:rsidRDefault="006C114C" w:rsidP="00E9688D">
      <w:pPr>
        <w:rPr>
          <w:sz w:val="24"/>
        </w:rPr>
      </w:pPr>
    </w:p>
    <w:p w14:paraId="42DDBD2F" w14:textId="77777777" w:rsidR="006C114C" w:rsidRPr="00E9688D" w:rsidRDefault="006C114C" w:rsidP="001A1328">
      <w:pPr>
        <w:rPr>
          <w:sz w:val="24"/>
        </w:rPr>
      </w:pPr>
    </w:p>
    <w:p w14:paraId="4FAF83CC" w14:textId="77777777" w:rsidR="006C114C" w:rsidRPr="00E9688D" w:rsidRDefault="006C114C" w:rsidP="001A1328">
      <w:pPr>
        <w:rPr>
          <w:sz w:val="24"/>
        </w:rPr>
      </w:pPr>
    </w:p>
    <w:p w14:paraId="1B600D24" w14:textId="77777777" w:rsidR="001A1328" w:rsidRPr="00E9688D" w:rsidRDefault="001A1328" w:rsidP="001A1328">
      <w:pPr>
        <w:ind w:firstLine="5400"/>
        <w:jc w:val="both"/>
        <w:rPr>
          <w:sz w:val="22"/>
          <w:szCs w:val="22"/>
        </w:rPr>
      </w:pPr>
      <w:r w:rsidRPr="00E9688D">
        <w:rPr>
          <w:sz w:val="22"/>
          <w:szCs w:val="22"/>
        </w:rPr>
        <w:t>Le 16/07/2025</w:t>
      </w:r>
    </w:p>
    <w:p w14:paraId="4EE4E45C" w14:textId="77777777" w:rsidR="001A1328" w:rsidRPr="00E9688D" w:rsidRDefault="001A1328" w:rsidP="001A1328">
      <w:pPr>
        <w:ind w:firstLine="5400"/>
        <w:jc w:val="both"/>
        <w:rPr>
          <w:sz w:val="22"/>
          <w:szCs w:val="22"/>
        </w:rPr>
      </w:pPr>
    </w:p>
    <w:p w14:paraId="3E1985CC" w14:textId="77777777" w:rsidR="001A1328" w:rsidRPr="00E9688D" w:rsidRDefault="001A1328" w:rsidP="001A1328">
      <w:pPr>
        <w:ind w:firstLine="5400"/>
        <w:jc w:val="both"/>
        <w:rPr>
          <w:sz w:val="22"/>
          <w:szCs w:val="22"/>
        </w:rPr>
      </w:pPr>
    </w:p>
    <w:p w14:paraId="742EBDEB" w14:textId="77777777" w:rsidR="001A1328" w:rsidRPr="00E9688D" w:rsidRDefault="001A1328" w:rsidP="001A1328">
      <w:pPr>
        <w:ind w:firstLine="5400"/>
        <w:jc w:val="both"/>
        <w:rPr>
          <w:sz w:val="22"/>
          <w:szCs w:val="22"/>
        </w:rPr>
      </w:pPr>
      <w:r w:rsidRPr="00E9688D">
        <w:rPr>
          <w:sz w:val="22"/>
          <w:szCs w:val="22"/>
        </w:rPr>
        <w:t>Le Maire</w:t>
      </w:r>
    </w:p>
    <w:p w14:paraId="4038E645" w14:textId="77777777" w:rsidR="001A1328" w:rsidRPr="00E9688D" w:rsidRDefault="001A1328" w:rsidP="001A1328">
      <w:pPr>
        <w:ind w:firstLine="5400"/>
        <w:jc w:val="both"/>
        <w:rPr>
          <w:sz w:val="22"/>
          <w:szCs w:val="22"/>
        </w:rPr>
      </w:pPr>
    </w:p>
    <w:p w14:paraId="61E6AF52" w14:textId="77777777" w:rsidR="001A1328" w:rsidRDefault="001A1328" w:rsidP="001A1328">
      <w:pPr>
        <w:ind w:left="5400"/>
        <w:jc w:val="both"/>
        <w:rPr>
          <w:sz w:val="22"/>
          <w:szCs w:val="22"/>
        </w:rPr>
      </w:pPr>
      <w:proofErr w:type="spellStart"/>
      <w:r w:rsidRPr="00E9688D">
        <w:rPr>
          <w:sz w:val="22"/>
          <w:szCs w:val="22"/>
        </w:rPr>
        <w:t>Biancucci</w:t>
      </w:r>
      <w:proofErr w:type="spellEnd"/>
      <w:r w:rsidRPr="00E9688D">
        <w:rPr>
          <w:sz w:val="22"/>
          <w:szCs w:val="22"/>
        </w:rPr>
        <w:t xml:space="preserve"> Jean Baptiste</w:t>
      </w:r>
    </w:p>
    <w:p w14:paraId="37918750" w14:textId="77777777" w:rsidR="003E1244" w:rsidRDefault="003E1244" w:rsidP="001A1328">
      <w:pPr>
        <w:ind w:left="5400"/>
        <w:jc w:val="both"/>
        <w:rPr>
          <w:sz w:val="22"/>
          <w:szCs w:val="22"/>
        </w:rPr>
      </w:pPr>
    </w:p>
    <w:p w14:paraId="6B82E822" w14:textId="77777777" w:rsidR="003E1244" w:rsidRPr="00E9688D" w:rsidRDefault="003E1244" w:rsidP="001A1328">
      <w:pPr>
        <w:ind w:left="5400"/>
        <w:jc w:val="both"/>
        <w:rPr>
          <w:sz w:val="22"/>
          <w:szCs w:val="22"/>
        </w:rPr>
      </w:pPr>
    </w:p>
    <w:p w14:paraId="69E0B6DA" w14:textId="77777777" w:rsidR="001A1328" w:rsidRPr="00E9688D" w:rsidRDefault="001A1328" w:rsidP="001A1328">
      <w:pPr>
        <w:jc w:val="both"/>
        <w:rPr>
          <w:sz w:val="22"/>
          <w:szCs w:val="22"/>
        </w:rPr>
      </w:pPr>
    </w:p>
    <w:p w14:paraId="6CD3AFC5" w14:textId="77777777" w:rsidR="001A1328" w:rsidRPr="00E9688D" w:rsidRDefault="001A1328" w:rsidP="001A1328">
      <w:pPr>
        <w:jc w:val="both"/>
        <w:rPr>
          <w:sz w:val="22"/>
          <w:szCs w:val="22"/>
        </w:rPr>
      </w:pPr>
    </w:p>
    <w:p w14:paraId="100B0BF6" w14:textId="77777777" w:rsidR="00CA1C86" w:rsidRPr="00E9688D" w:rsidRDefault="00CA1C86" w:rsidP="00CA1C86">
      <w:pPr>
        <w:pStyle w:val="Default"/>
        <w:spacing w:line="276" w:lineRule="atLeast"/>
        <w:jc w:val="both"/>
        <w:rPr>
          <w:rFonts w:ascii="Times New Roman" w:hAnsi="Times New Roman" w:cs="Times New Roman"/>
          <w:color w:val="auto"/>
          <w:sz w:val="20"/>
          <w:szCs w:val="20"/>
        </w:rPr>
      </w:pPr>
      <w:r w:rsidRPr="00E9688D">
        <w:rPr>
          <w:rFonts w:ascii="Times New Roman" w:hAnsi="Times New Roman" w:cs="Times New Roman"/>
          <w:i/>
          <w:iCs/>
          <w:color w:val="auto"/>
          <w:sz w:val="20"/>
          <w:szCs w:val="20"/>
        </w:rPr>
        <w:t>La présente décision est transmise au représentant de l’État dans les conditi</w:t>
      </w:r>
      <w:r w:rsidR="006C114C" w:rsidRPr="00E9688D">
        <w:rPr>
          <w:rFonts w:ascii="Times New Roman" w:hAnsi="Times New Roman" w:cs="Times New Roman"/>
          <w:i/>
          <w:iCs/>
          <w:color w:val="auto"/>
          <w:sz w:val="20"/>
          <w:szCs w:val="20"/>
        </w:rPr>
        <w:t>ons prévues à l’article L.2131-1</w:t>
      </w:r>
      <w:r w:rsidRPr="00E9688D">
        <w:rPr>
          <w:rFonts w:ascii="Times New Roman" w:hAnsi="Times New Roman" w:cs="Times New Roman"/>
          <w:i/>
          <w:iCs/>
          <w:color w:val="auto"/>
          <w:sz w:val="20"/>
          <w:szCs w:val="20"/>
        </w:rPr>
        <w:t xml:space="preserve"> du code général des collectivités territoriales</w:t>
      </w:r>
      <w:r w:rsidRPr="00E9688D">
        <w:rPr>
          <w:rFonts w:ascii="Times New Roman" w:hAnsi="Times New Roman" w:cs="Times New Roman"/>
          <w:color w:val="auto"/>
          <w:sz w:val="20"/>
          <w:szCs w:val="20"/>
        </w:rPr>
        <w:t xml:space="preserve">  </w:t>
      </w:r>
    </w:p>
    <w:p w14:paraId="12D6855B" w14:textId="77777777" w:rsidR="00CA1C86" w:rsidRPr="00E9688D" w:rsidRDefault="00CA1C86" w:rsidP="00CA1C86">
      <w:pPr>
        <w:pStyle w:val="Default"/>
        <w:spacing w:line="276" w:lineRule="atLeast"/>
        <w:jc w:val="both"/>
        <w:rPr>
          <w:rFonts w:ascii="Times New Roman" w:hAnsi="Times New Roman" w:cs="Times New Roman"/>
          <w:color w:val="auto"/>
          <w:sz w:val="22"/>
          <w:szCs w:val="22"/>
        </w:rPr>
      </w:pPr>
    </w:p>
    <w:tbl>
      <w:tblPr>
        <w:tblW w:w="0" w:type="auto"/>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0206"/>
      </w:tblGrid>
      <w:tr w:rsidR="00CA1C86" w:rsidRPr="00E9688D" w14:paraId="44240CC6" w14:textId="77777777" w:rsidTr="00FC346E">
        <w:trPr>
          <w:jc w:val="center"/>
        </w:trPr>
        <w:tc>
          <w:tcPr>
            <w:tcW w:w="10620" w:type="dxa"/>
            <w:shd w:val="clear" w:color="auto" w:fill="F3F3F3"/>
          </w:tcPr>
          <w:p w14:paraId="4AC6B53F" w14:textId="77777777" w:rsidR="00CA1C86" w:rsidRPr="00E9688D" w:rsidRDefault="00CA1C86" w:rsidP="00FC346E">
            <w:pPr>
              <w:pStyle w:val="Default"/>
              <w:spacing w:line="276" w:lineRule="atLeast"/>
              <w:jc w:val="center"/>
              <w:rPr>
                <w:rFonts w:ascii="Times New Roman" w:hAnsi="Times New Roman" w:cs="Times New Roman"/>
                <w:color w:val="auto"/>
                <w:sz w:val="22"/>
                <w:szCs w:val="22"/>
              </w:rPr>
            </w:pPr>
            <w:r w:rsidRPr="00E9688D">
              <w:rPr>
                <w:rFonts w:ascii="Times New Roman" w:hAnsi="Times New Roman" w:cs="Times New Roman"/>
                <w:b/>
                <w:bCs/>
                <w:sz w:val="18"/>
                <w:szCs w:val="18"/>
              </w:rPr>
              <w:t>INFORMATIONS A LIRE ATTENTIVEMENT</w:t>
            </w:r>
          </w:p>
        </w:tc>
      </w:tr>
    </w:tbl>
    <w:p w14:paraId="360AEE6F" w14:textId="77777777" w:rsidR="006C114C" w:rsidRPr="00E9688D" w:rsidRDefault="006C114C" w:rsidP="00CA1C86">
      <w:pPr>
        <w:pStyle w:val="CM6"/>
        <w:jc w:val="both"/>
        <w:rPr>
          <w:rFonts w:ascii="Times New Roman" w:hAnsi="Times New Roman" w:cs="Times New Roman"/>
          <w:color w:val="000000"/>
          <w:sz w:val="16"/>
          <w:szCs w:val="16"/>
        </w:rPr>
      </w:pPr>
    </w:p>
    <w:p w14:paraId="5C69DE61" w14:textId="77777777" w:rsidR="00397A54" w:rsidRPr="00E9688D" w:rsidRDefault="006C114C" w:rsidP="006C114C">
      <w:pPr>
        <w:pStyle w:val="CM6"/>
        <w:jc w:val="both"/>
        <w:rPr>
          <w:rFonts w:ascii="Times New Roman" w:hAnsi="Times New Roman" w:cs="Times New Roman"/>
          <w:sz w:val="16"/>
          <w:szCs w:val="16"/>
        </w:rPr>
      </w:pPr>
      <w:r w:rsidRPr="00E9688D">
        <w:rPr>
          <w:rFonts w:ascii="Times New Roman" w:hAnsi="Times New Roman" w:cs="Times New Roman"/>
          <w:b/>
          <w:bCs/>
          <w:sz w:val="16"/>
          <w:szCs w:val="16"/>
        </w:rPr>
        <w:t>D</w:t>
      </w:r>
      <w:r w:rsidR="00CA1C86" w:rsidRPr="00E9688D">
        <w:rPr>
          <w:rFonts w:ascii="Times New Roman" w:hAnsi="Times New Roman" w:cs="Times New Roman"/>
          <w:b/>
          <w:bCs/>
          <w:sz w:val="16"/>
          <w:szCs w:val="16"/>
        </w:rPr>
        <w:t xml:space="preserve">ELAIS ET VOIES DE RECOURS : </w:t>
      </w:r>
      <w:r w:rsidRPr="00E9688D">
        <w:rPr>
          <w:rFonts w:ascii="Times New Roman" w:hAnsi="Times New Roman" w:cs="Times New Roman"/>
          <w:sz w:val="18"/>
          <w:szCs w:val="18"/>
        </w:rPr>
        <w:t xml:space="preserve">Si vous entendez contester la présente décision vous pouvez saisir le Tribunal Administratif compétent d’un recours contentieux dans les DEUX MOIS à partir de sa notification, par courrier ou par l’application informatique « Télérecours citoyens » accessible par le site internet </w:t>
      </w:r>
      <w:hyperlink r:id="rId10" w:history="1">
        <w:r w:rsidRPr="00E9688D">
          <w:rPr>
            <w:rStyle w:val="Lienhypertexte"/>
            <w:rFonts w:ascii="Times New Roman" w:hAnsi="Times New Roman" w:cs="Times New Roman"/>
            <w:sz w:val="18"/>
            <w:szCs w:val="18"/>
          </w:rPr>
          <w:t>www.telerecours.fr</w:t>
        </w:r>
      </w:hyperlink>
      <w:r w:rsidRPr="00E9688D">
        <w:rPr>
          <w:rFonts w:ascii="Times New Roman" w:hAnsi="Times New Roman" w:cs="Times New Roman"/>
          <w:sz w:val="18"/>
          <w:szCs w:val="18"/>
        </w:rPr>
        <w:t>. Vous pouvez également saisir d’un recours gracieux l’auteur de la décision ou, lorsque la décision est délivrée au nom de l’Etat, saisir d’un recours hiérarchique le ministre chargé de l’urbanisme. Cette démarche prolonge le délai du recours contentieux qui doit alors être introduit dans les deux mois suivant la réponse</w:t>
      </w:r>
      <w:r w:rsidRPr="00E9688D">
        <w:rPr>
          <w:rFonts w:ascii="Times New Roman" w:hAnsi="Times New Roman" w:cs="Times New Roman"/>
          <w:i/>
          <w:iCs/>
          <w:sz w:val="18"/>
          <w:szCs w:val="18"/>
        </w:rPr>
        <w:t xml:space="preserve">. (L’absence de réponse au terme d’un délai de </w:t>
      </w:r>
      <w:r w:rsidRPr="00E9688D">
        <w:rPr>
          <w:rFonts w:ascii="Times New Roman" w:hAnsi="Times New Roman" w:cs="Times New Roman"/>
          <w:b/>
          <w:bCs/>
          <w:i/>
          <w:iCs/>
          <w:sz w:val="18"/>
          <w:szCs w:val="18"/>
        </w:rPr>
        <w:t>deux mois</w:t>
      </w:r>
      <w:r w:rsidRPr="00E9688D">
        <w:rPr>
          <w:rFonts w:ascii="Times New Roman" w:hAnsi="Times New Roman" w:cs="Times New Roman"/>
          <w:i/>
          <w:iCs/>
          <w:sz w:val="18"/>
          <w:szCs w:val="18"/>
        </w:rPr>
        <w:t xml:space="preserve"> vaut rejet implicite).</w:t>
      </w:r>
    </w:p>
    <w:sectPr w:rsidR="00397A54" w:rsidRPr="00E9688D" w:rsidSect="007429AB">
      <w:headerReference w:type="default" r:id="rId11"/>
      <w:footerReference w:type="default" r:id="rId12"/>
      <w:pgSz w:w="11906" w:h="16838"/>
      <w:pgMar w:top="1418" w:right="849"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F034" w14:textId="77777777" w:rsidR="00C07568" w:rsidRDefault="00C07568">
      <w:r>
        <w:separator/>
      </w:r>
    </w:p>
  </w:endnote>
  <w:endnote w:type="continuationSeparator" w:id="0">
    <w:p w14:paraId="5A8D6034" w14:textId="77777777" w:rsidR="00C07568" w:rsidRDefault="00C0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63EA" w14:textId="77777777" w:rsidR="00397A54" w:rsidRDefault="00397A54">
    <w:pPr>
      <w:pStyle w:val="Pieddepage"/>
    </w:pPr>
    <w:r>
      <w:rPr>
        <w:sz w:val="12"/>
      </w:rPr>
      <w:t>Les informations contenues dans ce document font l’objet d’un traitement automatisé. Vous pouvez obtenir communication des informations nominatives vous concernant et, si nécessaire, les faire rectifier, en vous adressant au Service Foncier – Urbanisme.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2737" w14:textId="77777777" w:rsidR="00C07568" w:rsidRDefault="00C07568">
      <w:r>
        <w:separator/>
      </w:r>
    </w:p>
  </w:footnote>
  <w:footnote w:type="continuationSeparator" w:id="0">
    <w:p w14:paraId="29BBA796" w14:textId="77777777" w:rsidR="00C07568" w:rsidRDefault="00C0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75A9" w14:textId="77777777" w:rsidR="00397A54" w:rsidRDefault="00070F7B" w:rsidP="00070F7B">
    <w:pPr>
      <w:pStyle w:val="En-tte"/>
      <w:pBdr>
        <w:bottom w:val="single" w:sz="6" w:space="1" w:color="auto"/>
      </w:pBdr>
      <w:tabs>
        <w:tab w:val="clear" w:pos="4536"/>
        <w:tab w:val="clear" w:pos="9072"/>
        <w:tab w:val="right" w:pos="10065"/>
      </w:tabs>
      <w:ind w:right="-428"/>
    </w:pPr>
    <w:r>
      <w:t>DOSSIER N° DP02A10325D0025</w:t>
    </w:r>
    <w:r>
      <w:tab/>
      <w:t xml:space="preserve">Page </w:t>
    </w:r>
    <w:r>
      <w:rPr>
        <w:rStyle w:val="Numrodepage"/>
      </w:rPr>
      <w:fldChar w:fldCharType="begin"/>
    </w:r>
    <w:r>
      <w:rPr>
        <w:rStyle w:val="Numrodepage"/>
      </w:rPr>
      <w:instrText xml:space="preserve"> PAGE </w:instrText>
    </w:r>
    <w:r>
      <w:rPr>
        <w:rStyle w:val="Numrodepage"/>
      </w:rPr>
      <w:fldChar w:fldCharType="separate"/>
    </w:r>
    <w:r w:rsidR="00720754">
      <w:rPr>
        <w:rStyle w:val="Numrodepage"/>
        <w:noProof/>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720754">
      <w:rPr>
        <w:rStyle w:val="Numrodepage"/>
        <w:noProof/>
      </w:rPr>
      <w:t>1</w:t>
    </w:r>
    <w:r>
      <w:rPr>
        <w:rStyle w:val="Numrodepage"/>
      </w:rPr>
      <w:fldChar w:fldCharType="end"/>
    </w:r>
    <w:r>
      <w:fldChar w:fldCharType="begin"/>
    </w:r>
    <w:r>
      <w:instrText xml:space="preserve"> SET RequeteSQL "Select * from \"VUE_EDIT_GEN\" V, \"VUE_EDIT_PC\" VD where V.ID_DOSSIER = VD.ID_DOSSIER" </w:instrText>
    </w:r>
    <w:r>
      <w:fldChar w:fldCharType="separate"/>
    </w:r>
    <w:r>
      <w:rPr>
        <w:noProof/>
      </w:rPr>
      <w:t>Select * from \"VUE_EDIT_GEN\" V, \"VUE_EDIT_PC\" VD where V.ID_DOSSIER = VD.ID_DOSSIER</w:t>
    </w:r>
    <w:r>
      <w:fldChar w:fldCharType="end"/>
    </w:r>
    <w:r w:rsidR="00397A54">
      <w:fldChar w:fldCharType="begin"/>
    </w:r>
    <w:r w:rsidR="00397A54">
      <w:instrText xml:space="preserve"> SET RequeteSQL "Select * from VUE_EDIT_GEN V, VUE_EDIT_PC VD where V.ID_DOSSIER = VD.ID_DOSSIER" </w:instrText>
    </w:r>
    <w:r w:rsidR="00397A54">
      <w:fldChar w:fldCharType="separate"/>
    </w:r>
    <w:bookmarkStart w:id="1" w:name="RequeteSQL"/>
    <w:r w:rsidR="000E37B2">
      <w:rPr>
        <w:noProof/>
      </w:rPr>
      <w:t>Select * from VUE_EDIT_GEN V, VUE_EDIT_PC VD where V.ID_DOSSIER = VD.ID_DOSSIER</w:t>
    </w:r>
    <w:bookmarkEnd w:id="1"/>
    <w:r w:rsidR="00397A54">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RAP" w:val="FROM RADS"/>
  </w:docVars>
  <w:rsids>
    <w:rsidRoot w:val="000E37B2"/>
    <w:rsid w:val="000337AE"/>
    <w:rsid w:val="00033834"/>
    <w:rsid w:val="0004690C"/>
    <w:rsid w:val="00070F7B"/>
    <w:rsid w:val="00083166"/>
    <w:rsid w:val="00085DAF"/>
    <w:rsid w:val="000860CA"/>
    <w:rsid w:val="000C0E6B"/>
    <w:rsid w:val="000E37B2"/>
    <w:rsid w:val="00102AC0"/>
    <w:rsid w:val="0010378E"/>
    <w:rsid w:val="00172606"/>
    <w:rsid w:val="001A1328"/>
    <w:rsid w:val="001C6865"/>
    <w:rsid w:val="003434DA"/>
    <w:rsid w:val="00397A54"/>
    <w:rsid w:val="003A5F45"/>
    <w:rsid w:val="003E1244"/>
    <w:rsid w:val="003F02ED"/>
    <w:rsid w:val="003F0BAE"/>
    <w:rsid w:val="00416CFA"/>
    <w:rsid w:val="004675A3"/>
    <w:rsid w:val="005C67AF"/>
    <w:rsid w:val="00614866"/>
    <w:rsid w:val="006352C4"/>
    <w:rsid w:val="006C114C"/>
    <w:rsid w:val="006C4122"/>
    <w:rsid w:val="006D0828"/>
    <w:rsid w:val="006D74EC"/>
    <w:rsid w:val="00720754"/>
    <w:rsid w:val="007429AB"/>
    <w:rsid w:val="007A3F1F"/>
    <w:rsid w:val="007E0E12"/>
    <w:rsid w:val="00823A4B"/>
    <w:rsid w:val="00837193"/>
    <w:rsid w:val="008F2005"/>
    <w:rsid w:val="0093086B"/>
    <w:rsid w:val="0094237F"/>
    <w:rsid w:val="00A33219"/>
    <w:rsid w:val="00B063CE"/>
    <w:rsid w:val="00B65A47"/>
    <w:rsid w:val="00B93820"/>
    <w:rsid w:val="00BA42AC"/>
    <w:rsid w:val="00BA4FC4"/>
    <w:rsid w:val="00C05478"/>
    <w:rsid w:val="00C07568"/>
    <w:rsid w:val="00C60268"/>
    <w:rsid w:val="00CA1C86"/>
    <w:rsid w:val="00CB0787"/>
    <w:rsid w:val="00D02FC3"/>
    <w:rsid w:val="00D42651"/>
    <w:rsid w:val="00D77DD4"/>
    <w:rsid w:val="00E03F0F"/>
    <w:rsid w:val="00E9688D"/>
    <w:rsid w:val="00F84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7F160"/>
  <w15:chartTrackingRefBased/>
  <w15:docId w15:val="{E566B15C-182A-44ED-981B-09D387B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33219"/>
    <w:pPr>
      <w:keepNext/>
      <w:jc w:val="center"/>
      <w:outlineLvl w:val="0"/>
    </w:pPr>
    <w:rPr>
      <w:b/>
    </w:rPr>
  </w:style>
  <w:style w:type="paragraph" w:styleId="Titre3">
    <w:name w:val="heading 3"/>
    <w:basedOn w:val="Normal"/>
    <w:next w:val="Normal"/>
    <w:link w:val="Titre3Car"/>
    <w:uiPriority w:val="9"/>
    <w:semiHidden/>
    <w:unhideWhenUsed/>
    <w:qFormat/>
    <w:rsid w:val="0093086B"/>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Articledurbanisme">
    <w:name w:val="Article d'urbanisme"/>
    <w:basedOn w:val="Normal"/>
  </w:style>
  <w:style w:type="paragraph" w:customStyle="1" w:styleId="CM2">
    <w:name w:val="CM2"/>
    <w:basedOn w:val="Normal"/>
    <w:next w:val="Normal"/>
    <w:pPr>
      <w:widowControl w:val="0"/>
      <w:autoSpaceDE w:val="0"/>
      <w:autoSpaceDN w:val="0"/>
      <w:adjustRightInd w:val="0"/>
      <w:spacing w:line="186" w:lineRule="atLeast"/>
    </w:pPr>
    <w:rPr>
      <w:rFonts w:ascii="Arial" w:hAnsi="Arial"/>
      <w:szCs w:val="24"/>
    </w:rPr>
  </w:style>
  <w:style w:type="character" w:styleId="Numrodepage">
    <w:name w:val="page number"/>
    <w:semiHidden/>
  </w:style>
  <w:style w:type="character" w:styleId="Lienhypertexte">
    <w:name w:val="Hyperlink"/>
    <w:uiPriority w:val="99"/>
    <w:unhideWhenUsed/>
    <w:rsid w:val="00C05478"/>
    <w:rPr>
      <w:color w:val="0563C1"/>
      <w:u w:val="single"/>
    </w:rPr>
  </w:style>
  <w:style w:type="character" w:customStyle="1" w:styleId="En-tteCar">
    <w:name w:val="En-tête Car"/>
    <w:link w:val="En-tte"/>
    <w:semiHidden/>
    <w:rsid w:val="00070F7B"/>
  </w:style>
  <w:style w:type="paragraph" w:customStyle="1" w:styleId="Default">
    <w:name w:val="Default"/>
    <w:rsid w:val="00CA1C86"/>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CA1C86"/>
    <w:rPr>
      <w:color w:val="auto"/>
    </w:rPr>
  </w:style>
  <w:style w:type="paragraph" w:customStyle="1" w:styleId="CM6">
    <w:name w:val="CM6"/>
    <w:basedOn w:val="Default"/>
    <w:next w:val="Default"/>
    <w:rsid w:val="00CA1C86"/>
    <w:pPr>
      <w:spacing w:line="186" w:lineRule="atLeast"/>
    </w:pPr>
    <w:rPr>
      <w:color w:val="auto"/>
    </w:rPr>
  </w:style>
  <w:style w:type="paragraph" w:customStyle="1" w:styleId="CM9">
    <w:name w:val="CM9"/>
    <w:basedOn w:val="Default"/>
    <w:next w:val="Default"/>
    <w:rsid w:val="007E0E12"/>
    <w:pPr>
      <w:spacing w:after="375"/>
    </w:pPr>
    <w:rPr>
      <w:color w:val="auto"/>
    </w:rPr>
  </w:style>
  <w:style w:type="character" w:customStyle="1" w:styleId="Titre1Car">
    <w:name w:val="Titre 1 Car"/>
    <w:link w:val="Titre1"/>
    <w:rsid w:val="00A33219"/>
    <w:rPr>
      <w:b/>
    </w:rPr>
  </w:style>
  <w:style w:type="paragraph" w:styleId="Corpsdetexte">
    <w:name w:val="Body Text"/>
    <w:basedOn w:val="Normal"/>
    <w:link w:val="CorpsdetexteCar"/>
    <w:semiHidden/>
    <w:rsid w:val="00A33219"/>
    <w:pPr>
      <w:jc w:val="both"/>
    </w:pPr>
    <w:rPr>
      <w:sz w:val="24"/>
      <w:szCs w:val="24"/>
    </w:rPr>
  </w:style>
  <w:style w:type="character" w:customStyle="1" w:styleId="CorpsdetexteCar">
    <w:name w:val="Corps de texte Car"/>
    <w:link w:val="Corpsdetexte"/>
    <w:semiHidden/>
    <w:rsid w:val="00A33219"/>
    <w:rPr>
      <w:sz w:val="24"/>
      <w:szCs w:val="24"/>
    </w:rPr>
  </w:style>
  <w:style w:type="character" w:customStyle="1" w:styleId="Titre3Car">
    <w:name w:val="Titre 3 Car"/>
    <w:link w:val="Titre3"/>
    <w:uiPriority w:val="9"/>
    <w:semiHidden/>
    <w:rsid w:val="0093086B"/>
    <w:rPr>
      <w:rFonts w:ascii="Calibri Light" w:eastAsia="Times New Roman" w:hAnsi="Calibri Light" w:cs="Times New Roman"/>
      <w:b/>
      <w:bCs/>
      <w:sz w:val="26"/>
      <w:szCs w:val="26"/>
    </w:rPr>
  </w:style>
  <w:style w:type="paragraph" w:customStyle="1" w:styleId="CM10">
    <w:name w:val="CM10"/>
    <w:basedOn w:val="Default"/>
    <w:next w:val="Default"/>
    <w:rsid w:val="0093086B"/>
    <w:pPr>
      <w:spacing w:after="27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elerecours.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55617D9EADE498FCEEB1414ABF82B" ma:contentTypeVersion="2" ma:contentTypeDescription="Crée un document." ma:contentTypeScope="" ma:versionID="442e245c2977eb30ee44317b7718f282">
  <xsd:schema xmlns:xsd="http://www.w3.org/2001/XMLSchema" xmlns:xs="http://www.w3.org/2001/XMLSchema" xmlns:p="http://schemas.microsoft.com/office/2006/metadata/properties" xmlns:ns2="1a7b89f1-796b-44e0-9934-36756aa00d6d" targetNamespace="http://schemas.microsoft.com/office/2006/metadata/properties" ma:root="true" ma:fieldsID="7a614c9b12af26a9a9eb6be069664b25" ns2:_="">
    <xsd:import namespace="1a7b89f1-796b-44e0-9934-36756aa00d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b89f1-796b-44e0-9934-36756aa00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A2CBC-9A95-4BBD-929B-5463B1D4178F}">
  <ds:schemaRefs>
    <ds:schemaRef ds:uri="http://schemas.microsoft.com/sharepoint/v3/contenttype/forms"/>
  </ds:schemaRefs>
</ds:datastoreItem>
</file>

<file path=customXml/itemProps2.xml><?xml version="1.0" encoding="utf-8"?>
<ds:datastoreItem xmlns:ds="http://schemas.openxmlformats.org/officeDocument/2006/customXml" ds:itemID="{92E55E15-954B-4A46-8538-22E3DB53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b89f1-796b-44e0-9934-36756aa0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83214-9F12-4571-83AD-2C5B5A9E5C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GEOSPHERE</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Marie-Noëlle VITIELLO</dc:creator>
  <cp:keywords/>
  <cp:lastModifiedBy>Carlos - Merria di Cutuli è Curtichjatu</cp:lastModifiedBy>
  <cp:revision>3</cp:revision>
  <cp:lastPrinted>2025-07-17T10:07:00Z</cp:lastPrinted>
  <dcterms:created xsi:type="dcterms:W3CDTF">2025-07-16T12:41:00Z</dcterms:created>
  <dcterms:modified xsi:type="dcterms:W3CDTF">2025-07-17T12:59:00Z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0x010100A1155617D9EADE498FCEEB1414ABF82B</vt:lpwstr>
  </property>
</Properties>
</file>